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D60" w:rsidRDefault="00E41D60" w:rsidP="00E41D60">
      <w:pPr>
        <w:pStyle w:val="1"/>
      </w:pPr>
      <w:r>
        <w:t>(367-11-3)1,2-二氟苯的理化及危险特性表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E41D6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标</w:t>
            </w:r>
          </w:p>
          <w:p w:rsidR="00E41D60" w:rsidRDefault="00E41D60" w:rsidP="0090435F">
            <w:pPr>
              <w:spacing w:line="278"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中文名：</w:t>
            </w:r>
            <w:r>
              <w:rPr>
                <w:rFonts w:ascii="宋体" w:hAnsi="宋体" w:hint="eastAsia"/>
                <w:szCs w:val="18"/>
              </w:rPr>
              <w:t>1,2-二氟苯</w:t>
            </w:r>
            <w:r>
              <w:rPr>
                <w:rFonts w:ascii="_x000B__x000C_" w:hAnsi="_x000B__x000C_" w:hint="eastAsia"/>
                <w:sz w:val="18"/>
                <w:szCs w:val="18"/>
              </w:rPr>
              <w:t> </w:t>
            </w:r>
            <w:r>
              <w:rPr>
                <w:rFonts w:ascii="宋体" w:hAnsi="宋体" w:hint="eastAsia"/>
              </w:rPr>
              <w:t>；</w:t>
            </w:r>
            <w:r>
              <w:rPr>
                <w:rFonts w:ascii="_x000B__x000C_" w:hAnsi="_x000B__x000C_" w:hint="eastAsia"/>
                <w:szCs w:val="18"/>
              </w:rPr>
              <w:t>邻二氟苯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 w:val="18"/>
                <w:szCs w:val="18"/>
              </w:rPr>
              <w:t>1,2-difluorobenzene </w:t>
            </w:r>
            <w:r>
              <w:rPr>
                <w:rFonts w:ascii="宋体" w:hAnsi="宋体" w:hint="eastAsia"/>
                <w:szCs w:val="18"/>
                <w:lang w:val="en-GB"/>
              </w:rPr>
              <w:t>；</w:t>
            </w:r>
            <w:r>
              <w:rPr>
                <w:rFonts w:ascii="宋体" w:hAnsi="宋体" w:hint="eastAsia"/>
                <w:sz w:val="18"/>
                <w:szCs w:val="18"/>
              </w:rPr>
              <w:t>o-difluorobenzene</w:t>
            </w:r>
          </w:p>
        </w:tc>
      </w:tr>
      <w:tr w:rsidR="00E41D60" w:rsidTr="0090435F">
        <w:trPr>
          <w:cantSplit/>
          <w:jc w:val="center"/>
        </w:trPr>
        <w:tc>
          <w:tcPr>
            <w:tcW w:w="489" w:type="dxa"/>
            <w:vMerge/>
            <w:tcBorders>
              <w:left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4</w:t>
            </w:r>
            <w:r>
              <w:rPr>
                <w:rFonts w:ascii="宋体" w:hAnsi="宋体" w:hint="eastAsia"/>
                <w:szCs w:val="18"/>
              </w:rPr>
              <w:t>F</w:t>
            </w:r>
            <w:r>
              <w:rPr>
                <w:rFonts w:ascii="宋体" w:hAnsi="宋体" w:hint="eastAsia"/>
                <w:szCs w:val="18"/>
                <w:vertAlign w:val="subscript"/>
              </w:rPr>
              <w:t>2</w:t>
            </w:r>
          </w:p>
        </w:tc>
        <w:tc>
          <w:tcPr>
            <w:tcW w:w="2696"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color w:val="FF6600"/>
              </w:rPr>
            </w:pPr>
            <w:r>
              <w:rPr>
                <w:rFonts w:ascii="宋体" w:hAnsi="宋体" w:hint="eastAsia"/>
              </w:rPr>
              <w:t>分子量： 114.09</w:t>
            </w:r>
          </w:p>
        </w:tc>
        <w:tc>
          <w:tcPr>
            <w:tcW w:w="2170"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UN编号：</w:t>
            </w:r>
          </w:p>
        </w:tc>
      </w:tr>
      <w:tr w:rsidR="00E41D60" w:rsidTr="0090435F">
        <w:trPr>
          <w:cantSplit/>
          <w:jc w:val="center"/>
        </w:trPr>
        <w:tc>
          <w:tcPr>
            <w:tcW w:w="489" w:type="dxa"/>
            <w:vMerge/>
            <w:tcBorders>
              <w:left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危险类别：第3.2类中闪点易燃液体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危规号： 32055</w:t>
            </w:r>
          </w:p>
        </w:tc>
        <w:tc>
          <w:tcPr>
            <w:tcW w:w="2170"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CAS号：367-11-3</w:t>
            </w:r>
          </w:p>
        </w:tc>
      </w:tr>
      <w:tr w:rsidR="00E41D60" w:rsidTr="0090435F">
        <w:trPr>
          <w:cantSplit/>
          <w:jc w:val="center"/>
        </w:trPr>
        <w:tc>
          <w:tcPr>
            <w:tcW w:w="489" w:type="dxa"/>
            <w:vMerge/>
            <w:tcBorders>
              <w:left w:val="single" w:sz="4" w:space="0" w:color="auto"/>
              <w:bottom w:val="nil"/>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包装类别：Ⅱ类</w:t>
            </w:r>
          </w:p>
        </w:tc>
      </w:tr>
      <w:tr w:rsidR="00E41D6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理</w:t>
            </w:r>
          </w:p>
          <w:p w:rsidR="00E41D60" w:rsidRDefault="00E41D60" w:rsidP="0090435F">
            <w:pPr>
              <w:spacing w:line="278" w:lineRule="exact"/>
              <w:rPr>
                <w:rFonts w:ascii="宋体" w:hAnsi="宋体"/>
              </w:rPr>
            </w:pPr>
            <w:r>
              <w:rPr>
                <w:rFonts w:ascii="宋体" w:hAnsi="宋体" w:hint="eastAsia"/>
              </w:rPr>
              <w:t>化</w:t>
            </w:r>
          </w:p>
          <w:p w:rsidR="00E41D60" w:rsidRDefault="00E41D60" w:rsidP="0090435F">
            <w:pPr>
              <w:spacing w:line="278" w:lineRule="exact"/>
              <w:rPr>
                <w:rFonts w:ascii="宋体" w:hAnsi="宋体"/>
              </w:rPr>
            </w:pPr>
            <w:r>
              <w:rPr>
                <w:rFonts w:ascii="宋体" w:hAnsi="宋体" w:hint="eastAsia"/>
              </w:rPr>
              <w:t>性</w:t>
            </w:r>
          </w:p>
          <w:p w:rsidR="00E41D60" w:rsidRDefault="00E41D60" w:rsidP="0090435F">
            <w:pPr>
              <w:spacing w:line="278"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外观与性状：</w:t>
            </w:r>
            <w:r>
              <w:rPr>
                <w:rFonts w:ascii="_x000B__x000C_" w:hAnsi="_x000B__x000C_" w:hint="eastAsia"/>
                <w:szCs w:val="18"/>
              </w:rPr>
              <w:t>无色、有刺激性气味的液体。</w:t>
            </w:r>
          </w:p>
        </w:tc>
      </w:tr>
      <w:tr w:rsidR="00E41D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溶解性 ：</w:t>
            </w:r>
            <w:r>
              <w:rPr>
                <w:rFonts w:ascii="_x000B__x000C_" w:hAnsi="_x000B__x000C_" w:hint="eastAsia"/>
                <w:szCs w:val="18"/>
              </w:rPr>
              <w:t>不溶于水，溶于乙醇等。</w:t>
            </w:r>
          </w:p>
        </w:tc>
      </w:tr>
      <w:tr w:rsidR="00E41D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熔点（℃）：</w:t>
            </w:r>
            <w:r>
              <w:rPr>
                <w:rFonts w:ascii="宋体" w:hAnsi="宋体" w:hint="eastAsia"/>
                <w:szCs w:val="18"/>
              </w:rPr>
              <w:t>-34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沸点（℃）：</w:t>
            </w:r>
            <w:r>
              <w:rPr>
                <w:rFonts w:ascii="宋体" w:hAnsi="宋体" w:hint="eastAsia"/>
                <w:szCs w:val="18"/>
              </w:rPr>
              <w:t>92</w:t>
            </w:r>
          </w:p>
        </w:tc>
      </w:tr>
      <w:tr w:rsidR="00E41D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相对密度（水＝1）：1.16</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相对密度（空气＝1）：</w:t>
            </w:r>
            <w:r>
              <w:rPr>
                <w:rFonts w:ascii="_x000B__x000C_" w:hAnsi="_x000B__x000C_" w:hint="eastAsia"/>
                <w:szCs w:val="18"/>
              </w:rPr>
              <w:t>无资料</w:t>
            </w:r>
          </w:p>
        </w:tc>
      </w:tr>
      <w:tr w:rsidR="00E41D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_x000B__x000C_" w:hAnsi="_x000B__x000C_"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燃烧热（kJ/mol）：</w:t>
            </w:r>
            <w:r>
              <w:rPr>
                <w:rFonts w:ascii="_x000B__x000C_" w:hAnsi="_x000B__x000C_" w:hint="eastAsia"/>
                <w:szCs w:val="18"/>
              </w:rPr>
              <w:t>无资料</w:t>
            </w:r>
            <w:r>
              <w:rPr>
                <w:rFonts w:ascii="宋体" w:hAnsi="宋体" w:hint="eastAsia"/>
              </w:rPr>
              <w:t xml:space="preserve"> </w:t>
            </w:r>
          </w:p>
        </w:tc>
      </w:tr>
      <w:tr w:rsidR="00E41D6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临界温度（℃）：</w:t>
            </w:r>
            <w:r>
              <w:rPr>
                <w:rFonts w:ascii="_x000B__x000C_" w:hAnsi="_x000B__x000C_"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临界压力（MPa）：</w:t>
            </w:r>
            <w:r>
              <w:rPr>
                <w:rFonts w:ascii="_x000B__x000C_" w:hAnsi="_x000B__x000C_" w:hint="eastAsia"/>
                <w:szCs w:val="18"/>
              </w:rPr>
              <w:t>无资料</w:t>
            </w:r>
          </w:p>
        </w:tc>
      </w:tr>
      <w:tr w:rsidR="00E41D6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燃</w:t>
            </w:r>
          </w:p>
          <w:p w:rsidR="00E41D60" w:rsidRDefault="00E41D60" w:rsidP="0090435F">
            <w:pPr>
              <w:spacing w:line="278" w:lineRule="exact"/>
              <w:rPr>
                <w:rFonts w:ascii="宋体" w:hAnsi="宋体"/>
              </w:rPr>
            </w:pPr>
            <w:r>
              <w:rPr>
                <w:rFonts w:ascii="宋体" w:hAnsi="宋体" w:hint="eastAsia"/>
              </w:rPr>
              <w:t>烧</w:t>
            </w:r>
          </w:p>
          <w:p w:rsidR="00E41D60" w:rsidRDefault="00E41D60" w:rsidP="0090435F">
            <w:pPr>
              <w:spacing w:line="278" w:lineRule="exact"/>
              <w:rPr>
                <w:rFonts w:ascii="宋体" w:hAnsi="宋体"/>
              </w:rPr>
            </w:pPr>
            <w:r>
              <w:rPr>
                <w:rFonts w:ascii="宋体" w:hAnsi="宋体" w:hint="eastAsia"/>
              </w:rPr>
              <w:t>爆</w:t>
            </w:r>
          </w:p>
          <w:p w:rsidR="00E41D60" w:rsidRDefault="00E41D60" w:rsidP="0090435F">
            <w:pPr>
              <w:spacing w:line="278" w:lineRule="exact"/>
              <w:rPr>
                <w:rFonts w:ascii="宋体" w:hAnsi="宋体"/>
              </w:rPr>
            </w:pPr>
            <w:r>
              <w:rPr>
                <w:rFonts w:ascii="宋体" w:hAnsi="宋体" w:hint="eastAsia"/>
              </w:rPr>
              <w:t>炸</w:t>
            </w:r>
          </w:p>
          <w:p w:rsidR="00E41D60" w:rsidRDefault="00E41D60" w:rsidP="0090435F">
            <w:pPr>
              <w:spacing w:line="278" w:lineRule="exact"/>
              <w:rPr>
                <w:rFonts w:ascii="宋体" w:hAnsi="宋体"/>
              </w:rPr>
            </w:pPr>
            <w:r>
              <w:rPr>
                <w:rFonts w:ascii="宋体" w:hAnsi="宋体" w:hint="eastAsia"/>
              </w:rPr>
              <w:t>危</w:t>
            </w:r>
          </w:p>
          <w:p w:rsidR="00E41D60" w:rsidRDefault="00E41D60" w:rsidP="0090435F">
            <w:pPr>
              <w:spacing w:line="278" w:lineRule="exact"/>
              <w:rPr>
                <w:rFonts w:ascii="宋体" w:hAnsi="宋体"/>
              </w:rPr>
            </w:pPr>
            <w:r>
              <w:rPr>
                <w:rFonts w:ascii="宋体" w:hAnsi="宋体" w:hint="eastAsia"/>
              </w:rPr>
              <w:t>险</w:t>
            </w:r>
          </w:p>
          <w:p w:rsidR="00E41D60" w:rsidRDefault="00E41D60" w:rsidP="0090435F">
            <w:pPr>
              <w:spacing w:line="278"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闪点（℃）： 2</w:t>
            </w:r>
          </w:p>
        </w:tc>
      </w:tr>
      <w:tr w:rsidR="00E41D60" w:rsidTr="0090435F">
        <w:trPr>
          <w:cantSplit/>
          <w:jc w:val="center"/>
        </w:trPr>
        <w:tc>
          <w:tcPr>
            <w:tcW w:w="489" w:type="dxa"/>
            <w:vMerge/>
            <w:tcBorders>
              <w:top w:val="single" w:sz="4" w:space="0" w:color="auto"/>
              <w:left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vertAlign w:val="superscript"/>
              </w:rPr>
            </w:pPr>
            <w:r>
              <w:rPr>
                <w:rFonts w:ascii="宋体" w:hAnsi="宋体" w:hint="eastAsia"/>
              </w:rPr>
              <w:t>爆炸下限（%）：无资料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爆炸上限（%）：无资料</w:t>
            </w:r>
          </w:p>
        </w:tc>
      </w:tr>
      <w:tr w:rsidR="00E41D60" w:rsidTr="0090435F">
        <w:trPr>
          <w:cantSplit/>
          <w:jc w:val="center"/>
        </w:trPr>
        <w:tc>
          <w:tcPr>
            <w:tcW w:w="489" w:type="dxa"/>
            <w:vMerge/>
            <w:tcBorders>
              <w:top w:val="single" w:sz="4" w:space="0" w:color="auto"/>
              <w:left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引燃温度（℃）：无资料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最小点火能（mJ）：无资料</w:t>
            </w:r>
          </w:p>
        </w:tc>
      </w:tr>
      <w:tr w:rsidR="00E41D60" w:rsidTr="0090435F">
        <w:trPr>
          <w:cantSplit/>
          <w:jc w:val="center"/>
        </w:trPr>
        <w:tc>
          <w:tcPr>
            <w:tcW w:w="489" w:type="dxa"/>
            <w:vMerge/>
            <w:tcBorders>
              <w:left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稳定性： 稳定</w:t>
            </w:r>
          </w:p>
        </w:tc>
      </w:tr>
      <w:tr w:rsidR="00E41D60" w:rsidTr="0090435F">
        <w:trPr>
          <w:cantSplit/>
          <w:jc w:val="center"/>
        </w:trPr>
        <w:tc>
          <w:tcPr>
            <w:tcW w:w="489" w:type="dxa"/>
            <w:vMerge/>
            <w:tcBorders>
              <w:left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聚合危害：不聚合</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一氧化碳、二氧化碳、氟化氢。</w:t>
            </w:r>
          </w:p>
        </w:tc>
      </w:tr>
      <w:tr w:rsidR="00E41D60" w:rsidTr="0090435F">
        <w:trPr>
          <w:cantSplit/>
          <w:jc w:val="center"/>
        </w:trPr>
        <w:tc>
          <w:tcPr>
            <w:tcW w:w="489" w:type="dxa"/>
            <w:vMerge/>
            <w:tcBorders>
              <w:left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_x000B__x000C_" w:hAnsi="_x000B__x000C_"/>
                <w:szCs w:val="18"/>
              </w:rPr>
            </w:pPr>
            <w:r>
              <w:rPr>
                <w:rFonts w:ascii="_x000B__x000C_" w:hAnsi="_x000B__x000C_" w:hint="eastAsia"/>
                <w:szCs w:val="18"/>
              </w:rPr>
              <w:t>禁忌物：强氧化剂。</w:t>
            </w:r>
          </w:p>
        </w:tc>
      </w:tr>
      <w:tr w:rsidR="00E41D60" w:rsidTr="0090435F">
        <w:trPr>
          <w:cantSplit/>
          <w:jc w:val="center"/>
        </w:trPr>
        <w:tc>
          <w:tcPr>
            <w:tcW w:w="489" w:type="dxa"/>
            <w:vMerge/>
            <w:tcBorders>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szCs w:val="18"/>
              </w:rPr>
            </w:pPr>
            <w:r>
              <w:rPr>
                <w:rFonts w:ascii="宋体" w:hAnsi="宋体" w:hint="eastAsia"/>
                <w:szCs w:val="18"/>
              </w:rPr>
              <w:t xml:space="preserve">危险特性: </w:t>
            </w:r>
            <w:r>
              <w:rPr>
                <w:rFonts w:ascii="_x000B__x000C_" w:hAnsi="_x000B__x000C_" w:hint="eastAsia"/>
                <w:szCs w:val="18"/>
              </w:rPr>
              <w:t>易燃，遇明火能燃烧。其蒸气比空气重，能在较低处扩散到相当远的地方，遇火源会着火回燃。</w:t>
            </w:r>
          </w:p>
        </w:tc>
      </w:tr>
      <w:tr w:rsidR="00E41D60" w:rsidTr="0090435F">
        <w:trPr>
          <w:cantSplit/>
          <w:jc w:val="center"/>
        </w:trPr>
        <w:tc>
          <w:tcPr>
            <w:tcW w:w="489" w:type="dxa"/>
            <w:vMerge/>
            <w:tcBorders>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szCs w:val="18"/>
              </w:rPr>
            </w:pPr>
            <w:r>
              <w:rPr>
                <w:rFonts w:ascii="宋体" w:hAnsi="宋体" w:hint="eastAsia"/>
                <w:szCs w:val="18"/>
              </w:rPr>
              <w:t>灭火方法：</w:t>
            </w:r>
            <w:r>
              <w:rPr>
                <w:rFonts w:ascii="_x000B__x000C_" w:hAnsi="_x000B__x000C_" w:hint="eastAsia"/>
                <w:szCs w:val="18"/>
              </w:rPr>
              <w:t>喷水冷却容器，可能的话将容器从火场移至空旷处。处在火场中的容器若已变色或从安全泄压装置中产生声音，必须马上撤离。灭火剂：泡沫、干粉、二氧化碳、砂土。</w:t>
            </w:r>
          </w:p>
        </w:tc>
      </w:tr>
      <w:tr w:rsidR="00E41D6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毒</w:t>
            </w:r>
          </w:p>
          <w:p w:rsidR="00E41D60" w:rsidRDefault="00E41D60" w:rsidP="0090435F">
            <w:pPr>
              <w:spacing w:line="278"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E41D60" w:rsidRDefault="00E41D60" w:rsidP="0090435F">
            <w:pPr>
              <w:spacing w:line="27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55000mg/m3，2小时(小鼠吸入)</w:t>
            </w:r>
          </w:p>
        </w:tc>
      </w:tr>
      <w:tr w:rsidR="00E41D6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侵入途经：吸入、食入、经皮吸收。</w:t>
            </w:r>
          </w:p>
        </w:tc>
      </w:tr>
      <w:tr w:rsidR="00E41D60" w:rsidTr="0090435F">
        <w:trPr>
          <w:cantSplit/>
          <w:jc w:val="center"/>
        </w:trPr>
        <w:tc>
          <w:tcPr>
            <w:tcW w:w="489" w:type="dxa"/>
            <w:vMerge/>
            <w:tcBorders>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_x000B__x000C_" w:hAnsi="_x000B__x000C_" w:hint="eastAsia"/>
                <w:szCs w:val="18"/>
              </w:rPr>
              <w:t>吸入、口服或经皮肤吸收可能对身体有害，有刺激性。其毒性作用比氟苯低。</w:t>
            </w:r>
            <w:r>
              <w:rPr>
                <w:rFonts w:ascii="_x000B__x000C_" w:hAnsi="_x000B__x000C_" w:hint="eastAsia"/>
                <w:szCs w:val="18"/>
              </w:rPr>
              <w:t> </w:t>
            </w:r>
          </w:p>
        </w:tc>
      </w:tr>
      <w:tr w:rsidR="00E41D60" w:rsidTr="0090435F">
        <w:trPr>
          <w:cantSplit/>
          <w:jc w:val="center"/>
        </w:trPr>
        <w:tc>
          <w:tcPr>
            <w:tcW w:w="489" w:type="dxa"/>
            <w:tcBorders>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急</w:t>
            </w:r>
          </w:p>
          <w:p w:rsidR="00E41D60" w:rsidRDefault="00E41D60" w:rsidP="0090435F">
            <w:pPr>
              <w:spacing w:line="278"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szCs w:val="18"/>
              </w:rPr>
            </w:pPr>
            <w:r>
              <w:rPr>
                <w:rFonts w:ascii="宋体" w:hAnsi="宋体" w:hint="eastAsia"/>
                <w:szCs w:val="18"/>
              </w:rPr>
              <w:t>皮肤接触：脱去污染的衣着，用流动清水冲洗。  ※眼睛接触：提起眼睑，用流动清水或生理盐水冲洗。就医。   ※吸入: 迅速脱离现场至空气新鲜处。保持呼吸道通畅。如呼吸困难，给输氧。如呼吸停止，立即进行人工呼吸。就医。   ※食入: 饮足量温水，催吐。就医。</w:t>
            </w:r>
          </w:p>
        </w:tc>
      </w:tr>
      <w:tr w:rsidR="00E41D6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防</w:t>
            </w:r>
          </w:p>
          <w:p w:rsidR="00E41D60" w:rsidRDefault="00E41D60" w:rsidP="0090435F">
            <w:pPr>
              <w:spacing w:line="278"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szCs w:val="18"/>
              </w:rPr>
            </w:pPr>
            <w:r>
              <w:rPr>
                <w:rFonts w:ascii="宋体" w:hAnsi="宋体" w:hint="eastAsia"/>
                <w:szCs w:val="18"/>
              </w:rPr>
              <w:t>工程控制：密闭操作，注意通风。提供安全淋浴和洗眼设备。    ※呼吸系统防护：空气中浓度超标时，佩戴自吸过滤式防毒面具（半面罩）。紧急事态抢救或撤离时，应该佩戴空气呼吸器、氧气呼吸器。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 穿防静电工作服。   ※</w:t>
            </w:r>
            <w:r>
              <w:rPr>
                <w:rFonts w:ascii="宋体" w:hAnsi="宋体"/>
                <w:szCs w:val="18"/>
              </w:rPr>
              <w:t>手防护</w:t>
            </w:r>
            <w:r>
              <w:rPr>
                <w:rFonts w:ascii="宋体" w:hAnsi="宋体" w:hint="eastAsia"/>
                <w:szCs w:val="18"/>
              </w:rPr>
              <w:t>：戴橡胶耐油手套。   ※其它：工作现场严禁吸烟。工作完毕，淋浴更衣。注意个人清洁卫生。 </w:t>
            </w:r>
          </w:p>
        </w:tc>
      </w:tr>
      <w:tr w:rsidR="00E41D6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泄</w:t>
            </w:r>
          </w:p>
          <w:p w:rsidR="00E41D60" w:rsidRDefault="00E41D60" w:rsidP="0090435F">
            <w:pPr>
              <w:spacing w:line="278" w:lineRule="exact"/>
              <w:rPr>
                <w:rFonts w:ascii="宋体" w:hAnsi="宋体"/>
              </w:rPr>
            </w:pPr>
            <w:r>
              <w:rPr>
                <w:rFonts w:ascii="宋体" w:hAnsi="宋体" w:hint="eastAsia"/>
              </w:rPr>
              <w:t>漏</w:t>
            </w:r>
          </w:p>
          <w:p w:rsidR="00E41D60" w:rsidRDefault="00E41D60" w:rsidP="0090435F">
            <w:pPr>
              <w:spacing w:line="278" w:lineRule="exact"/>
              <w:rPr>
                <w:rFonts w:ascii="宋体" w:hAnsi="宋体"/>
              </w:rPr>
            </w:pPr>
            <w:r>
              <w:rPr>
                <w:rFonts w:ascii="宋体" w:hAnsi="宋体" w:hint="eastAsia"/>
              </w:rPr>
              <w:t>处</w:t>
            </w:r>
          </w:p>
          <w:p w:rsidR="00E41D60" w:rsidRDefault="00E41D60" w:rsidP="0090435F">
            <w:pPr>
              <w:spacing w:line="278"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1D60" w:rsidRDefault="00E41D60" w:rsidP="0090435F">
            <w:pPr>
              <w:spacing w:line="278"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干燥石灰或苏打灰混合。也可以用不燃性分散剂制成的乳液刷洗，洗液稀释后放入废水系统。大量泄漏：构筑围堤或挖坑收容。用泡沫覆盖，降低蒸气灾害。用防爆泵转移至槽车或专用收集器内，回收或运至废物处理场所处置。</w:t>
            </w:r>
          </w:p>
        </w:tc>
      </w:tr>
      <w:tr w:rsidR="00E41D60" w:rsidTr="0090435F">
        <w:trPr>
          <w:cantSplit/>
          <w:jc w:val="center"/>
        </w:trPr>
        <w:tc>
          <w:tcPr>
            <w:tcW w:w="489" w:type="dxa"/>
            <w:tcBorders>
              <w:top w:val="single" w:sz="4" w:space="0" w:color="auto"/>
              <w:left w:val="single" w:sz="4" w:space="0" w:color="auto"/>
              <w:right w:val="single" w:sz="4" w:space="0" w:color="auto"/>
            </w:tcBorders>
            <w:vAlign w:val="center"/>
          </w:tcPr>
          <w:p w:rsidR="00E41D60" w:rsidRDefault="00E41D60" w:rsidP="0090435F">
            <w:pPr>
              <w:spacing w:line="278" w:lineRule="exact"/>
              <w:rPr>
                <w:rFonts w:ascii="宋体" w:hAnsi="宋体"/>
              </w:rPr>
            </w:pPr>
            <w:r>
              <w:rPr>
                <w:rFonts w:ascii="宋体" w:hAnsi="宋体" w:hint="eastAsia"/>
              </w:rPr>
              <w:t>储</w:t>
            </w:r>
          </w:p>
          <w:p w:rsidR="00E41D60" w:rsidRDefault="00E41D60" w:rsidP="0090435F">
            <w:pPr>
              <w:spacing w:line="278"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E41D60" w:rsidRDefault="00E41D60" w:rsidP="0090435F">
            <w:pPr>
              <w:spacing w:line="278"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E41D60" w:rsidRDefault="00E41D60" w:rsidP="0090435F">
            <w:pPr>
              <w:spacing w:line="27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60"/>
    <w:rsid w:val="00E41D6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F49DC-A455-4E38-8D2D-F3CC62D1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41D6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41D6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Company>zyhq</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